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start"/>
        <w:rPr>
          <w:rFonts w:ascii="Arial" w:hAnsi="Arial" w:cs="Arial"/>
          <w:b/>
          <w:bCs/>
          <w:sz w:val="28"/>
          <w:szCs w:val="28"/>
        </w:rPr>
      </w:pPr>
      <w:r>
        <w:rPr>
          <w:rStyle w:val="Strong"/>
          <w:rFonts w:cs="Arial" w:ascii="Custom Fonts;Arial;serif" w:hAnsi="Custom Fonts;Arial;serif"/>
          <w:b w:val="false"/>
          <w:i w:val="false"/>
          <w:caps w:val="false"/>
          <w:smallCaps w:val="false"/>
          <w:color w:val="333333"/>
          <w:spacing w:val="0"/>
          <w:sz w:val="21"/>
          <w:szCs w:val="28"/>
        </w:rPr>
        <w:br/>
        <w:t xml:space="preserve">                                          </w:t>
      </w: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 xml:space="preserve">  </w:t>
      </w:r>
      <w:r>
        <w:rPr>
          <w:rStyle w:val="Strong"/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32"/>
          <w:szCs w:val="32"/>
        </w:rPr>
        <w:t xml:space="preserve">Вертикальные жалюзи. </w:t>
        <w:br/>
      </w: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br/>
        <w:t>Вертикальные жалюзи</w:t>
      </w:r>
      <w:r>
        <w:rPr>
          <w:rFonts w:cs="Times New Roman" w:ascii="Times New Roman" w:hAnsi="Times New Roman"/>
          <w:b/>
          <w:bCs/>
          <w:caps w:val="false"/>
          <w:smallCaps w:val="false"/>
          <w:color w:val="333333"/>
          <w:spacing w:val="0"/>
          <w:sz w:val="24"/>
          <w:szCs w:val="24"/>
        </w:rPr>
        <w:t> </w:t>
      </w: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</w:rPr>
        <w:t>идеально подходят для больших окон,зрительно расширяют узкие и увеличивают по высоте широкие оконные и дверные проемы. Они также могут служить внутренними перегородками и использоваться для зонального деления пространства. Вертикальные жалюзи предлагают разнообразные варианты освещения,благодаря перемещения ламелей вдоль карниза и возможности их поворота до 180°. Вертикальные жалюзи предназначены для установки снаружи/внутри проемов, а также на подвесные потолки типа Армстронг.</w:t>
      </w:r>
    </w:p>
    <w:p>
      <w:pPr>
        <w:pStyle w:val="BodyText"/>
        <w:widowControl/>
        <w:numPr>
          <w:ilvl w:val="0"/>
          <w:numId w:val="0"/>
        </w:numPr>
        <w:tabs>
          <w:tab w:val="clear" w:pos="708"/>
          <w:tab w:val="left" w:pos="0" w:leader="none"/>
        </w:tabs>
        <w:bidi w:val="1"/>
        <w:spacing w:lineRule="atLeast" w:line="300" w:before="0" w:after="0"/>
        <w:ind w:firstLine="375" w:start="375" w:end="0"/>
        <w:jc w:val="end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333333"/>
          <w:spacing w:val="0"/>
          <w:sz w:val="24"/>
          <w:szCs w:val="24"/>
          <w:rtl w:val="true"/>
        </w:rPr>
        <w:t xml:space="preserve">   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rtl w:val="true"/>
        </w:rPr>
        <w:t xml:space="preserve"> 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32"/>
          <w:szCs w:val="32"/>
          <w:rtl w:val="true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32"/>
          <w:szCs w:val="32"/>
        </w:rPr>
        <w:t>Как сделать замер для вертикальных жалюзи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rtl w:val="true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rtl w:val="true"/>
        </w:rPr>
        <w:t xml:space="preserve">                           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333333"/>
          <w:spacing w:val="0"/>
          <w:sz w:val="24"/>
          <w:szCs w:val="24"/>
          <w:rtl w:val="true"/>
        </w:rPr>
        <w:t xml:space="preserve">                      </w:t>
        <w:br/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Замер и монтаж вертикальных жалюзи требуют точности и учёта спосо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ба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крепления. Основные методы установки: в проём, к стене или к потолк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у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rtl w:val="true"/>
        </w:rPr>
        <w:t xml:space="preserve"> </w:t>
        <w:br/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Замер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Крепление в проём:</w:t>
      </w:r>
    </w:p>
    <w:p>
      <w:pPr>
        <w:pStyle w:val="BodyText"/>
        <w:widowControl/>
        <w:numPr>
          <w:ilvl w:val="0"/>
          <w:numId w:val="2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Ширина жалюзи = ширина проёма − 1–2 см (поправка на неровность откосов). </w:t>
      </w:r>
    </w:p>
    <w:p>
      <w:pPr>
        <w:pStyle w:val="BodyText"/>
        <w:widowControl/>
        <w:numPr>
          <w:ilvl w:val="0"/>
          <w:numId w:val="2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Высота жалюзи = высота проёма − 1–1,5 см, чтобы ламели висели свободно. 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Крепление к потолку:</w:t>
      </w:r>
    </w:p>
    <w:p>
      <w:pPr>
        <w:pStyle w:val="BodyText"/>
        <w:widowControl/>
        <w:numPr>
          <w:ilvl w:val="0"/>
          <w:numId w:val="3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Ширина жалюзи = ширина проёма + 10–20 см с каждой стороны. </w:t>
      </w:r>
    </w:p>
    <w:p>
      <w:pPr>
        <w:pStyle w:val="BodyText"/>
        <w:widowControl/>
        <w:numPr>
          <w:ilvl w:val="0"/>
          <w:numId w:val="3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Высота жалюзи = высота от потолка до подоконника − 1–3 см (если подоконник выступает за линию проёма). Если нужно скрыть подоконник, к высоте добавляют 5 см.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Крепление к стене:</w:t>
      </w:r>
    </w:p>
    <w:p>
      <w:pPr>
        <w:pStyle w:val="BodyText"/>
        <w:widowControl/>
        <w:numPr>
          <w:ilvl w:val="0"/>
          <w:numId w:val="4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Ширина жалюзи = ширина проёма + 10–20 см с каждой стороны. </w:t>
      </w:r>
    </w:p>
    <w:p>
      <w:pPr>
        <w:pStyle w:val="BodyText"/>
        <w:widowControl/>
        <w:numPr>
          <w:ilvl w:val="0"/>
          <w:numId w:val="4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Высота жалюзи = высота проёма + 5 см. Обычно карниз устанавливают на 10 см выше проёма.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Важно:</w:t>
      </w:r>
    </w:p>
    <w:p>
      <w:pPr>
        <w:pStyle w:val="BodyText"/>
        <w:widowControl/>
        <w:numPr>
          <w:ilvl w:val="0"/>
          <w:numId w:val="5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Учитывайте наличие препятствий: кондиционеров, труб, радиаторов. Жалюзи должны висеть свободно, не задевая их.</w:t>
      </w:r>
    </w:p>
    <w:p>
      <w:pPr>
        <w:pStyle w:val="BodyText"/>
        <w:widowControl/>
        <w:numPr>
          <w:ilvl w:val="0"/>
          <w:numId w:val="5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-66675</wp:posOffset>
            </wp:positionH>
            <wp:positionV relativeFrom="paragraph">
              <wp:posOffset>1057275</wp:posOffset>
            </wp:positionV>
            <wp:extent cx="5843905" cy="198818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Определите сторону управления и направление открытия жалюзи. </w:t>
      </w:r>
    </w:p>
    <w:p>
      <w:pPr>
        <w:pStyle w:val="BodyText"/>
        <w:widowControl/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BodyText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90690" cy="590232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590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  <w:br/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br/>
        <w:t xml:space="preserve">                                                                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32"/>
          <w:szCs w:val="32"/>
        </w:rPr>
        <w:t>Монтаж.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Подготовка:</w:t>
      </w:r>
    </w:p>
    <w:p>
      <w:pPr>
        <w:pStyle w:val="BodyText"/>
        <w:widowControl/>
        <w:numPr>
          <w:ilvl w:val="0"/>
          <w:numId w:val="6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Распакуйте карниз.Будьте осторожны, чтобы не повредить изделие и не разрезать верёвку. </w:t>
      </w:r>
    </w:p>
    <w:p>
      <w:pPr>
        <w:pStyle w:val="BodyText"/>
        <w:widowControl/>
        <w:numPr>
          <w:ilvl w:val="0"/>
          <w:numId w:val="6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Раскрутите верёвку и цепочку управления.</w:t>
      </w:r>
    </w:p>
    <w:p>
      <w:pPr>
        <w:pStyle w:val="BodyText"/>
        <w:widowControl/>
        <w:numPr>
          <w:ilvl w:val="0"/>
          <w:numId w:val="6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Удалите защитную плёнку с карниза (если она есть). 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Разметка и крепление кронштейнов:</w:t>
      </w:r>
    </w:p>
    <w:p>
      <w:pPr>
        <w:pStyle w:val="BodyText"/>
        <w:widowControl/>
        <w:numPr>
          <w:ilvl w:val="0"/>
          <w:numId w:val="7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Разметьте места крепления кронштейнов. При установке в проём или на потолок используются только потолочные кронштейны. При установке на стену дополнительно применяются Г-образные стеновые кронштейны, к которым прикручиваются болтом с гайкой потолочные кронштейны. </w:t>
      </w:r>
    </w:p>
    <w:p>
      <w:pPr>
        <w:pStyle w:val="BodyText"/>
        <w:widowControl/>
        <w:numPr>
          <w:ilvl w:val="0"/>
          <w:numId w:val="7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Если поверхность кирпичная или бетонная, используйте дюбели. </w:t>
      </w:r>
    </w:p>
    <w:p>
      <w:pPr>
        <w:pStyle w:val="BodyText"/>
        <w:widowControl/>
        <w:numPr>
          <w:ilvl w:val="0"/>
          <w:numId w:val="7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Просверлите отверстия перфоратором или дрелью на глубину 4–5 см. </w:t>
      </w:r>
    </w:p>
    <w:p>
      <w:pPr>
        <w:pStyle w:val="BodyText"/>
        <w:widowControl/>
        <w:numPr>
          <w:ilvl w:val="0"/>
          <w:numId w:val="7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Прикрутите кронштейны саморезами. Кронштейны должны располагаться на расстоянии 10–15 см от краёв карниза. Если изделие шире 2 м, используется третий промежуточный кронштейн. 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Установка карниза:</w:t>
      </w:r>
    </w:p>
    <w:p>
      <w:pPr>
        <w:pStyle w:val="BodyText"/>
        <w:widowControl/>
        <w:numPr>
          <w:ilvl w:val="0"/>
          <w:numId w:val="8"/>
        </w:numPr>
        <w:tabs>
          <w:tab w:val="clear" w:pos="708"/>
          <w:tab w:val="left" w:pos="0" w:leader="none"/>
        </w:tabs>
        <w:spacing w:lineRule="atLeast" w:line="240" w:before="120" w:after="120"/>
        <w:ind w:hanging="0" w:start="0" w:end="6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Вставьте карниз в потолочные кронштейны до щелчка, учитывая расположение цепочки и верёвки управления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Сборка и установка ламелей:</w:t>
      </w:r>
    </w:p>
    <w:p>
      <w:pPr>
        <w:pStyle w:val="BodyText"/>
        <w:widowControl/>
        <w:numPr>
          <w:ilvl w:val="0"/>
          <w:numId w:val="9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Аккуратно распакуйте комплект ламелей. Если изделие наклонное, вставьте в каждый бегунок наклонную клипсу. Если на нижних грузах ламелей не установлена нижняя цепочка, установите её. </w:t>
      </w:r>
    </w:p>
    <w:p>
      <w:pPr>
        <w:pStyle w:val="BodyText"/>
        <w:widowControl/>
        <w:numPr>
          <w:ilvl w:val="0"/>
          <w:numId w:val="9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Вставьте ламели в бегунки или клипсы. Каждую ламель во время установки рекомендуется слегка потянуть вниз, чтобы убедиться, что она закреплена надёжно. </w:t>
      </w:r>
    </w:p>
    <w:p>
      <w:pPr>
        <w:pStyle w:val="BodyText"/>
        <w:widowControl/>
        <w:numPr>
          <w:ilvl w:val="0"/>
          <w:numId w:val="9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Если необходимо установить нижнюю цепь через все ламели: проденьте один край цепи и зафиксируйте в любой из крайних ламелей. Далее проденьте всю цепь через ламели до противоположной крайней ламели с шагом 10 см, фиксируя цепь в пазах ламелей. </w:t>
      </w:r>
    </w:p>
    <w:p>
      <w:pPr>
        <w:pStyle w:val="BodyText"/>
        <w:widowControl/>
        <w:numPr>
          <w:ilvl w:val="0"/>
          <w:numId w:val="9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Вставьте утяжелители в ламели и соедините их цепочкой. </w:t>
      </w:r>
    </w:p>
    <w:p>
      <w:pPr>
        <w:pStyle w:val="BodyText"/>
        <w:widowControl/>
        <w:spacing w:lineRule="atLeast" w:line="420" w:before="120" w:after="120"/>
        <w:ind w:hanging="0" w:start="0" w:end="0"/>
        <w:jc w:val="start"/>
        <w:rPr/>
      </w:pPr>
      <w:r>
        <w:rPr>
          <w:rStyle w:val="Strong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Проверка:</w:t>
      </w:r>
    </w:p>
    <w:p>
      <w:pPr>
        <w:pStyle w:val="BodyText"/>
        <w:widowControl/>
        <w:numPr>
          <w:ilvl w:val="0"/>
          <w:numId w:val="10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Расправьте жалюзи — ламели должны висеть параллельно друг другу.</w:t>
      </w:r>
    </w:p>
    <w:p>
      <w:pPr>
        <w:pStyle w:val="BodyText"/>
        <w:widowControl/>
        <w:numPr>
          <w:ilvl w:val="0"/>
          <w:numId w:val="10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Убедитесь, что в открытом состоянии ламели расположены на расстоянии не менее 2 см от отопительных приборов.</w:t>
      </w:r>
    </w:p>
    <w:p>
      <w:pPr>
        <w:pStyle w:val="BodyText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tLeast" w:line="300" w:before="120" w:after="120"/>
        <w:ind w:hanging="0" w:start="0" w:end="0"/>
        <w:jc w:val="start"/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-120015</wp:posOffset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</w:r>
    </w:p>
    <w:p>
      <w:pPr>
        <w:pStyle w:val="BodyText"/>
        <w:widowControl/>
        <w:numPr>
          <w:ilvl w:val="0"/>
          <w:numId w:val="0"/>
        </w:numPr>
        <w:tabs>
          <w:tab w:val="clear" w:pos="708"/>
          <w:tab w:val="left" w:pos="0" w:leader="none"/>
        </w:tabs>
        <w:bidi w:val="1"/>
        <w:spacing w:lineRule="atLeast" w:line="300" w:before="0" w:after="0"/>
        <w:ind w:firstLine="375" w:start="375" w:end="0"/>
        <w:jc w:val="end"/>
        <w:rPr/>
      </w:pPr>
      <w:r>
        <w:rPr>
          <w:rFonts w:ascii="apple-system;BlinkMacSystemFont;Arial;Helvetica;Arial Unicode MS;sans-serif" w:hAnsi="apple-system;BlinkMacSystemFont;Arial;Helvetica;Arial Unicode MS;sans-serif"/>
          <w:b w:val="false"/>
          <w:i w:val="false"/>
          <w:caps w:val="false"/>
          <w:smallCaps w:val="false"/>
          <w:color w:val="000000"/>
          <w:spacing w:val="0"/>
          <w:sz w:val="24"/>
          <w:rtl w:val="true"/>
        </w:rPr>
        <w:t> </w:t>
      </w:r>
      <w:r>
        <w:rPr>
          <w:rtl w:val="true"/>
        </w:rPr>
        <w:t xml:space="preserve"> </w:t>
      </w:r>
      <w:r>
        <w:rPr/>
        <w:t>Комплектация вертикальных штор может варьироваться в зависимости о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02300" cy="806196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06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т Вашего заказа</w:t>
      </w:r>
      <w:r>
        <w:rPr>
          <w:rtl w:val="true"/>
        </w:rPr>
        <w:t xml:space="preserve"> 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OpenSymbol">
    <w:altName w:val="Arial Unicode MS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Custom Fonts">
    <w:altName w:val="Arial"/>
    <w:charset w:val="cc" w:characterSet="windows-1251"/>
    <w:family w:val="roman"/>
    <w:pitch w:val="variable"/>
  </w:font>
  <w:font w:name="Times New Roman">
    <w:charset w:val="01"/>
    <w:family w:val="roman"/>
    <w:pitch w:val="variable"/>
  </w:font>
  <w:font w:name="Arial">
    <w:charset w:val="cc" w:characterSet="windows-1251"/>
    <w:family w:val="swiss"/>
    <w:pitch w:val="variable"/>
  </w:font>
  <w:font w:name="apple-system">
    <w:altName w:val="BlinkMacSystemFont"/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suff w:val="nothing"/>
      <w:lvlText w:val=""/>
      <w:lvlJc w:val="end"/>
      <w:pPr>
        <w:tabs>
          <w:tab w:val="num" w:pos="0"/>
        </w:tabs>
        <w:ind w:start="375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end"/>
      <w:pPr>
        <w:tabs>
          <w:tab w:val="num" w:pos="1418"/>
        </w:tabs>
        <w:ind w:start="1418" w:hanging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end"/>
      <w:pPr>
        <w:tabs>
          <w:tab w:val="num" w:pos="2127"/>
        </w:tabs>
        <w:ind w:start="2127" w:hanging="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end"/>
      <w:pPr>
        <w:tabs>
          <w:tab w:val="num" w:pos="2836"/>
        </w:tabs>
        <w:ind w:start="2836" w:hanging="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end"/>
      <w:pPr>
        <w:tabs>
          <w:tab w:val="num" w:pos="3545"/>
        </w:tabs>
        <w:ind w:start="3545" w:hanging="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end"/>
      <w:pPr>
        <w:tabs>
          <w:tab w:val="num" w:pos="4254"/>
        </w:tabs>
        <w:ind w:start="4254" w:hanging="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end"/>
      <w:pPr>
        <w:tabs>
          <w:tab w:val="num" w:pos="4963"/>
        </w:tabs>
        <w:ind w:start="4963" w:hanging="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end"/>
      <w:pPr>
        <w:tabs>
          <w:tab w:val="num" w:pos="5672"/>
        </w:tabs>
        <w:ind w:start="5672" w:hanging="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end"/>
      <w:pPr>
        <w:tabs>
          <w:tab w:val="num" w:pos="6381"/>
        </w:tabs>
        <w:ind w:start="6381" w:hanging="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suff w:val="nothing"/>
      <w:lvlText w:val="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suff w:val="nothing"/>
      <w:lvlText w:val="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suff w:val="nothing"/>
      <w:lvlText w:val="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suff w:val="nothing"/>
      <w:lvlText w:val="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suff w:val="nothing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7">
    <w:lvl w:ilvl="0">
      <w:start w:val="1"/>
      <w:numFmt w:val="decimal"/>
      <w:suff w:val="nothing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8">
    <w:lvl w:ilvl="0">
      <w:start w:val="1"/>
      <w:numFmt w:val="decimal"/>
      <w:suff w:val="nothing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9">
    <w:lvl w:ilvl="0">
      <w:start w:val="1"/>
      <w:numFmt w:val="decimal"/>
      <w:suff w:val="nothing"/>
      <w:lvlText w:val="%1.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10">
    <w:lvl w:ilvl="0">
      <w:start w:val="1"/>
      <w:numFmt w:val="bullet"/>
      <w:suff w:val="nothing"/>
      <w:lvlText w:val="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1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63b27"/>
    <w:pPr>
      <w:widowControl/>
      <w:suppressAutoHyphens w:val="true"/>
      <w:bidi w:val="0"/>
      <w:spacing w:lineRule="auto" w:line="276" w:before="0" w:after="160"/>
      <w:jc w:val="start"/>
    </w:pPr>
    <w:rPr>
      <w:rFonts w:ascii="Calibri" w:hAnsi="Calibri" w:eastAsia="Calibri" w:cs=""/>
      <w:color w:val="auto"/>
      <w:kern w:val="2"/>
      <w:sz w:val="24"/>
      <w:szCs w:val="24"/>
      <w:lang w:val="ru-RU" w:eastAsia="en-US" w:bidi="ar-SA"/>
      <w14:ligatures w14:val="standardContextual"/>
    </w:rPr>
  </w:style>
  <w:style w:type="paragraph" w:styleId="Heading2">
    <w:name w:val="heading 2"/>
    <w:basedOn w:val="user2"/>
    <w:next w:val="BodyText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user">
    <w:name w:val="Маркеры (user)"/>
    <w:qFormat/>
    <w:rPr>
      <w:rFonts w:ascii="OpenSymbol" w:hAnsi="OpenSymbol" w:eastAsia="OpenSymbol" w:cs="OpenSymbol"/>
    </w:rPr>
  </w:style>
  <w:style w:type="character" w:styleId="user1">
    <w:name w:val="Символ нумерации (user)"/>
    <w:qFormat/>
    <w:rPr/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user2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3">
    <w:name w:val="Указатель (user)"/>
    <w:basedOn w:val="Normal"/>
    <w:qFormat/>
    <w:pPr>
      <w:suppressLineNumbers/>
    </w:pPr>
    <w:rPr>
      <w:rFonts w:cs="Arial"/>
    </w:rPr>
  </w:style>
  <w:style w:type="numbering" w:styleId="user4" w:default="1">
    <w:name w:val="Без списка (user)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LibreOffice/26.2.0.3$Windows_X86_64 LibreOffice_project/620$Build-3</Application>
  <AppVersion>15.0000</AppVersion>
  <Pages>5</Pages>
  <Words>486</Words>
  <Characters>2886</Characters>
  <CharactersWithSpaces>3499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2026-03-31T06:48:00Z</dcterms:created>
  <dc:creator>Горбачев Заур Георгиевич</dc:creator>
  <dc:description/>
  <dc:language>ru-RU</dc:language>
  <cp:lastModifiedBy/>
  <dcterms:modified xsi:type="dcterms:W3CDTF">2026-04-28T14:30:08Z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